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A7FCF" w:rsidRDefault="00C1558E">
      <w:pPr>
        <w:pStyle w:val="Heading1"/>
        <w:contextualSpacing w:val="0"/>
      </w:pPr>
      <w:bookmarkStart w:id="0" w:name="h.j6g0exos85ib" w:colFirst="0" w:colLast="0"/>
      <w:bookmarkStart w:id="1" w:name="_GoBack"/>
      <w:bookmarkEnd w:id="0"/>
      <w:bookmarkEnd w:id="1"/>
      <w:r>
        <w:t>Finding Data</w:t>
      </w:r>
    </w:p>
    <w:p w:rsidR="009A7FCF" w:rsidRDefault="009A7FCF"/>
    <w:tbl>
      <w:tblPr>
        <w:tblStyle w:val="a"/>
        <w:tblW w:w="129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92"/>
        <w:gridCol w:w="2592"/>
        <w:gridCol w:w="2592"/>
        <w:gridCol w:w="2592"/>
        <w:gridCol w:w="2592"/>
      </w:tblGrid>
      <w:tr w:rsidR="009A7FCF"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>
            <w:pPr>
              <w:pStyle w:val="Heading2"/>
              <w:widowControl w:val="0"/>
              <w:contextualSpacing w:val="0"/>
            </w:pP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r>
              <w:t>Methods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r>
              <w:t>Outcomes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r>
              <w:t>Strategies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r>
              <w:t>Examples</w:t>
            </w:r>
          </w:p>
        </w:tc>
      </w:tr>
      <w:tr w:rsidR="009A7FCF"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r>
              <w:t>Initiating/ Marketing Consultations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r>
              <w:t>people are coming to them; one shot workshops; email blasts; office hours; librarians on the road; outreach; in person; online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widowControl w:val="0"/>
            </w:pPr>
            <w:r>
              <w:t xml:space="preserve">getting face time/digital time; 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widowControl w:val="0"/>
            </w:pPr>
            <w:r>
              <w:t>social media direct tags/tweets at specific units, departments on campus;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>
            <w:pPr>
              <w:widowControl w:val="0"/>
            </w:pPr>
          </w:p>
        </w:tc>
      </w:tr>
      <w:tr w:rsidR="009A7FCF"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r>
              <w:t>Consultation Workflows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widowControl w:val="0"/>
            </w:pPr>
            <w:r>
              <w:t xml:space="preserve">knowing </w:t>
            </w:r>
            <w:proofErr w:type="spellStart"/>
            <w:r>
              <w:t>google</w:t>
            </w:r>
            <w:proofErr w:type="spellEnd"/>
            <w:r>
              <w:t xml:space="preserve"> is not the only place to go; asking people to define/redefine what they actually need (do they need the entire dataset; have the same kind of </w:t>
            </w:r>
            <w:r>
              <w:t xml:space="preserve">results w/a different scope; reproducible workflow; </w:t>
            </w:r>
            <w:proofErr w:type="spellStart"/>
            <w:r>
              <w:t>libguide</w:t>
            </w:r>
            <w:proofErr w:type="spellEnd"/>
            <w:r>
              <w:t xml:space="preserve"> (on demand); 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widowControl w:val="0"/>
            </w:pPr>
            <w:r>
              <w:t xml:space="preserve">helping them understand what the next step is; what rights they have; creative commons; 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widowControl w:val="0"/>
            </w:pPr>
            <w:r>
              <w:t xml:space="preserve">coming up with workshops; know where to direct people to; 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>
            <w:pPr>
              <w:widowControl w:val="0"/>
            </w:pPr>
          </w:p>
        </w:tc>
      </w:tr>
      <w:tr w:rsidR="009A7FCF"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bookmarkStart w:id="2" w:name="h.auro0bip5j4d" w:colFirst="0" w:colLast="0"/>
            <w:bookmarkEnd w:id="2"/>
            <w:r>
              <w:t>Sustainability/</w:t>
            </w:r>
          </w:p>
          <w:p w:rsidR="009A7FCF" w:rsidRDefault="00C1558E">
            <w:pPr>
              <w:pStyle w:val="Heading2"/>
              <w:contextualSpacing w:val="0"/>
            </w:pPr>
            <w:bookmarkStart w:id="3" w:name="h.heodtqiks3s3" w:colFirst="0" w:colLast="0"/>
            <w:bookmarkEnd w:id="3"/>
            <w:r>
              <w:t>Assessment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widowControl w:val="0"/>
            </w:pPr>
            <w:r>
              <w:t xml:space="preserve">download stats; pulling stats through different portals; interviews of users; getting feedback/surveys (short answers); get more assessment and feedback in that respect; 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>
            <w:pPr>
              <w:widowControl w:val="0"/>
            </w:pP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>
            <w:pPr>
              <w:widowControl w:val="0"/>
            </w:pP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widowControl w:val="0"/>
            </w:pPr>
            <w:proofErr w:type="spellStart"/>
            <w:r>
              <w:t>Mcalister</w:t>
            </w:r>
            <w:proofErr w:type="spellEnd"/>
            <w:r>
              <w:t>: student writes a reflection piece and then a librarian responds, iterati</w:t>
            </w:r>
            <w:r>
              <w:t>ve analysis</w:t>
            </w:r>
          </w:p>
        </w:tc>
      </w:tr>
    </w:tbl>
    <w:p w:rsidR="009A7FCF" w:rsidRDefault="009A7FCF"/>
    <w:p w:rsidR="009A7FCF" w:rsidRDefault="009A7FCF"/>
    <w:p w:rsidR="009A7FCF" w:rsidRDefault="009A7FCF">
      <w:pPr>
        <w:pStyle w:val="Heading1"/>
        <w:contextualSpacing w:val="0"/>
      </w:pPr>
      <w:bookmarkStart w:id="4" w:name="h.3r6ok0j2934s" w:colFirst="0" w:colLast="0"/>
      <w:bookmarkEnd w:id="4"/>
    </w:p>
    <w:p w:rsidR="009A7FCF" w:rsidRDefault="00C1558E">
      <w:pPr>
        <w:pStyle w:val="Heading1"/>
        <w:contextualSpacing w:val="0"/>
      </w:pPr>
      <w:bookmarkStart w:id="5" w:name="h.owzdfulj29ok" w:colFirst="0" w:colLast="0"/>
      <w:bookmarkEnd w:id="5"/>
      <w:r>
        <w:t>Managing Data</w:t>
      </w:r>
    </w:p>
    <w:p w:rsidR="009A7FCF" w:rsidRDefault="009A7FCF"/>
    <w:tbl>
      <w:tblPr>
        <w:tblStyle w:val="a0"/>
        <w:tblW w:w="129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92"/>
        <w:gridCol w:w="2592"/>
        <w:gridCol w:w="2592"/>
        <w:gridCol w:w="2592"/>
        <w:gridCol w:w="2592"/>
      </w:tblGrid>
      <w:tr w:rsidR="009A7FCF"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>
            <w:pPr>
              <w:pStyle w:val="Heading2"/>
              <w:widowControl w:val="0"/>
              <w:contextualSpacing w:val="0"/>
            </w:pP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r>
              <w:t>Methods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r>
              <w:t>Outcomes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r>
              <w:t>Strategies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bookmarkStart w:id="6" w:name="h.a5az30cd4mki" w:colFirst="0" w:colLast="0"/>
            <w:bookmarkEnd w:id="6"/>
            <w:r>
              <w:t>Examples</w:t>
            </w:r>
          </w:p>
        </w:tc>
      </w:tr>
      <w:tr w:rsidR="009A7FCF"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bookmarkStart w:id="7" w:name="h.wq6bgni4ucmn" w:colFirst="0" w:colLast="0"/>
            <w:bookmarkEnd w:id="7"/>
            <w:r>
              <w:t>Initiating/ Marketing Consultations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r>
              <w:t>meet with individuals; cold calls; ‘</w:t>
            </w:r>
            <w:proofErr w:type="spellStart"/>
            <w:r>
              <w:t>voluntold</w:t>
            </w:r>
            <w:proofErr w:type="spellEnd"/>
            <w:r>
              <w:t>’; sometimes going out, through RO; documentation in forms that may or may not have been intended for data management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widowControl w:val="0"/>
            </w:pPr>
            <w:r>
              <w:t>We want people to think of libraries as places of partnership (psychology of researcher); lib</w:t>
            </w:r>
            <w:r>
              <w:t>raries at the front of the conversation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widowControl w:val="0"/>
            </w:pPr>
            <w:r>
              <w:t>workshops, social events, data party, projects open house (knowledge services portion - showcase current projects)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>
            <w:pPr>
              <w:widowControl w:val="0"/>
            </w:pPr>
          </w:p>
        </w:tc>
      </w:tr>
      <w:tr w:rsidR="009A7FCF"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bookmarkStart w:id="8" w:name="h.mx8enbpp5szs" w:colFirst="0" w:colLast="0"/>
            <w:bookmarkEnd w:id="8"/>
            <w:r>
              <w:t>Consultation Workflows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widowControl w:val="0"/>
            </w:pPr>
            <w:r>
              <w:t>adjust depending on your staffing; DMP as a tool in the consult; DMP as a li</w:t>
            </w:r>
            <w:r>
              <w:t>ving document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widowControl w:val="0"/>
            </w:pPr>
            <w:r>
              <w:t xml:space="preserve">how wanted to do what we wanted to do; data management plan as a tool we would teach 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widowControl w:val="0"/>
            </w:pPr>
            <w:r>
              <w:t xml:space="preserve">follow through with funded researchers; develop a </w:t>
            </w:r>
            <w:proofErr w:type="spellStart"/>
            <w:r>
              <w:t>comm</w:t>
            </w:r>
            <w:proofErr w:type="spellEnd"/>
            <w:r>
              <w:t xml:space="preserve"> workflow with RO w/who has been funded; partner with departments to raise profile; 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>
            <w:pPr>
              <w:widowControl w:val="0"/>
            </w:pPr>
          </w:p>
        </w:tc>
      </w:tr>
      <w:tr w:rsidR="009A7FCF"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bookmarkStart w:id="9" w:name="h.fkk47ju4jpww" w:colFirst="0" w:colLast="0"/>
            <w:bookmarkEnd w:id="9"/>
            <w:r>
              <w:t>Sustainability/</w:t>
            </w:r>
          </w:p>
          <w:p w:rsidR="009A7FCF" w:rsidRDefault="00C1558E">
            <w:pPr>
              <w:pStyle w:val="Heading2"/>
              <w:contextualSpacing w:val="0"/>
            </w:pPr>
            <w:bookmarkStart w:id="10" w:name="h.2sxuv0yaz3mp" w:colFirst="0" w:colLast="0"/>
            <w:bookmarkEnd w:id="10"/>
            <w:r>
              <w:t>Assessment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widowControl w:val="0"/>
            </w:pPr>
            <w:r>
              <w:t>documenting on forms; follow up throughout the research process (don’t over promise - make it realistic)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widowControl w:val="0"/>
            </w:pPr>
            <w:proofErr w:type="gramStart"/>
            <w:r>
              <w:t>track</w:t>
            </w:r>
            <w:proofErr w:type="gramEnd"/>
            <w:r>
              <w:t xml:space="preserve"> use metrics on utility; go beyond the plan - contact them - what are you doing? </w:t>
            </w:r>
            <w:proofErr w:type="gramStart"/>
            <w:r>
              <w:t>what</w:t>
            </w:r>
            <w:proofErr w:type="gramEnd"/>
            <w:r>
              <w:t xml:space="preserve"> can we help with? - </w:t>
            </w:r>
            <w:proofErr w:type="gramStart"/>
            <w:r>
              <w:t>who</w:t>
            </w:r>
            <w:proofErr w:type="gramEnd"/>
            <w:r>
              <w:t xml:space="preserve"> else on campus can help?</w:t>
            </w:r>
            <w:r>
              <w:t xml:space="preserve"> connect researchers w/each other and other service providers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widowControl w:val="0"/>
            </w:pPr>
            <w:r>
              <w:t>alert faculty if their research is trending on social media; don’t over promise and take small steps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>
            <w:pPr>
              <w:widowControl w:val="0"/>
            </w:pPr>
          </w:p>
        </w:tc>
      </w:tr>
    </w:tbl>
    <w:p w:rsidR="009A7FCF" w:rsidRDefault="009A7FCF"/>
    <w:p w:rsidR="009A7FCF" w:rsidRDefault="009A7FCF"/>
    <w:p w:rsidR="009A7FCF" w:rsidRDefault="009A7FCF"/>
    <w:p w:rsidR="009A7FCF" w:rsidRDefault="00C1558E">
      <w:pPr>
        <w:pStyle w:val="Heading1"/>
        <w:contextualSpacing w:val="0"/>
      </w:pPr>
      <w:bookmarkStart w:id="11" w:name="h.nehbk1ofi7bz" w:colFirst="0" w:colLast="0"/>
      <w:bookmarkEnd w:id="11"/>
      <w:r>
        <w:t>Data Sharing/Archiving</w:t>
      </w:r>
    </w:p>
    <w:p w:rsidR="009A7FCF" w:rsidRDefault="009A7FCF"/>
    <w:tbl>
      <w:tblPr>
        <w:tblStyle w:val="a1"/>
        <w:tblW w:w="129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92"/>
        <w:gridCol w:w="2592"/>
        <w:gridCol w:w="2592"/>
        <w:gridCol w:w="2592"/>
        <w:gridCol w:w="2592"/>
      </w:tblGrid>
      <w:tr w:rsidR="009A7FCF"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>
            <w:pPr>
              <w:pStyle w:val="Heading2"/>
              <w:widowControl w:val="0"/>
              <w:contextualSpacing w:val="0"/>
            </w:pP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r>
              <w:t>Methods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r>
              <w:t>Outcomes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bookmarkStart w:id="12" w:name="h.yd1o6g18ym6f" w:colFirst="0" w:colLast="0"/>
            <w:bookmarkEnd w:id="12"/>
            <w:r>
              <w:t>Strategies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bookmarkStart w:id="13" w:name="h.ex8ymfide1es" w:colFirst="0" w:colLast="0"/>
            <w:bookmarkEnd w:id="13"/>
            <w:r>
              <w:t>Examples</w:t>
            </w:r>
          </w:p>
        </w:tc>
      </w:tr>
      <w:tr w:rsidR="009A7FCF"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bookmarkStart w:id="14" w:name="h.fedl5w34x3xo" w:colFirst="0" w:colLast="0"/>
            <w:bookmarkEnd w:id="14"/>
            <w:r>
              <w:t>Initiating/ Marketing Consultations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r>
              <w:t>seeking people v waiting for opportunities; pursue people who publish in OA journals; working with IR managers - bring to consult; referrals from research managers; meetings via word of mouth (past customers)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widowControl w:val="0"/>
            </w:pPr>
            <w:r>
              <w:t xml:space="preserve">data to be </w:t>
            </w:r>
            <w:r>
              <w:t>safe and preserved; we want it to be the right data; we want to realize that providing RDM costs money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>
            <w:pPr>
              <w:widowControl w:val="0"/>
            </w:pP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widowControl w:val="0"/>
            </w:pPr>
            <w:r>
              <w:t>Don’t DIY;</w:t>
            </w:r>
          </w:p>
          <w:p w:rsidR="009A7FCF" w:rsidRDefault="00C1558E">
            <w:pPr>
              <w:widowControl w:val="0"/>
            </w:pPr>
            <w:r>
              <w:t xml:space="preserve">ETD Plus: </w:t>
            </w:r>
          </w:p>
          <w:p w:rsidR="009A7FCF" w:rsidRDefault="00C1558E">
            <w:pPr>
              <w:widowControl w:val="0"/>
            </w:pPr>
            <w:r>
              <w:t xml:space="preserve">people in RDM need backups; </w:t>
            </w:r>
          </w:p>
        </w:tc>
      </w:tr>
      <w:tr w:rsidR="009A7FCF"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bookmarkStart w:id="15" w:name="h.qrwmbfq2cq2" w:colFirst="0" w:colLast="0"/>
            <w:bookmarkEnd w:id="15"/>
            <w:r>
              <w:t>Consultation Workflows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>
            <w:pPr>
              <w:widowControl w:val="0"/>
            </w:pP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>
            <w:pPr>
              <w:widowControl w:val="0"/>
            </w:pP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widowControl w:val="0"/>
            </w:pPr>
            <w:r>
              <w:t>preservation review - self submission (at what point do you decide what sta</w:t>
            </w:r>
            <w:r>
              <w:t xml:space="preserve">ys/doesn’t stay); be transparent - or some kind of system 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>
            <w:pPr>
              <w:widowControl w:val="0"/>
            </w:pPr>
          </w:p>
        </w:tc>
      </w:tr>
      <w:tr w:rsidR="009A7FCF"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bookmarkStart w:id="16" w:name="h.wtlz676q9g0k" w:colFirst="0" w:colLast="0"/>
            <w:bookmarkEnd w:id="16"/>
            <w:r>
              <w:t>Sustainability/</w:t>
            </w:r>
          </w:p>
          <w:p w:rsidR="009A7FCF" w:rsidRDefault="00C1558E">
            <w:pPr>
              <w:pStyle w:val="Heading2"/>
              <w:contextualSpacing w:val="0"/>
            </w:pPr>
            <w:bookmarkStart w:id="17" w:name="h.sga4a3ppmfte" w:colFirst="0" w:colLast="0"/>
            <w:bookmarkEnd w:id="17"/>
            <w:r>
              <w:t>Assessment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widowControl w:val="0"/>
            </w:pPr>
            <w:r>
              <w:t xml:space="preserve">How do we track? Michigan: </w:t>
            </w:r>
            <w:proofErr w:type="spellStart"/>
            <w:r>
              <w:t>Atrello</w:t>
            </w:r>
            <w:proofErr w:type="spellEnd"/>
            <w:r>
              <w:t xml:space="preserve"> workflow; Minnesota: Google forms; need to not only talk to liaisons but others on campus; </w:t>
            </w:r>
            <w:proofErr w:type="spellStart"/>
            <w:r>
              <w:t>LibQual</w:t>
            </w:r>
            <w:proofErr w:type="spellEnd"/>
            <w:r>
              <w:t>: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widowControl w:val="0"/>
            </w:pPr>
            <w:r>
              <w:t xml:space="preserve">starting to assess areas that receive funding; </w:t>
            </w:r>
            <w:proofErr w:type="spellStart"/>
            <w:r>
              <w:t>altrimetrics</w:t>
            </w:r>
            <w:proofErr w:type="spellEnd"/>
            <w:r>
              <w:t xml:space="preserve">; Becker model: metric suite about various research impacts that could be measured; Heather adopted for </w:t>
            </w:r>
            <w:proofErr w:type="spellStart"/>
            <w:r>
              <w:t>non clinical</w:t>
            </w:r>
            <w:proofErr w:type="spellEnd"/>
            <w:r>
              <w:t xml:space="preserve">: translating research </w:t>
            </w:r>
            <w:r>
              <w:lastRenderedPageBreak/>
              <w:t>into practice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widowControl w:val="0"/>
            </w:pPr>
            <w:r>
              <w:lastRenderedPageBreak/>
              <w:t xml:space="preserve">send regular reports from IR to faculty ; # </w:t>
            </w:r>
            <w:r>
              <w:t xml:space="preserve">of downloads; contacting researcher and asking them if 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widowControl w:val="0"/>
            </w:pPr>
            <w:r>
              <w:t xml:space="preserve">when does the DM policy overlap with collection </w:t>
            </w:r>
            <w:proofErr w:type="spellStart"/>
            <w:r>
              <w:t>dev</w:t>
            </w:r>
            <w:proofErr w:type="spellEnd"/>
            <w:r>
              <w:t xml:space="preserve"> policy</w:t>
            </w:r>
          </w:p>
        </w:tc>
      </w:tr>
    </w:tbl>
    <w:p w:rsidR="009A7FCF" w:rsidRDefault="009A7FCF"/>
    <w:p w:rsidR="009A7FCF" w:rsidRDefault="009A7FCF"/>
    <w:p w:rsidR="009A7FCF" w:rsidRDefault="009A7FCF"/>
    <w:p w:rsidR="009A7FCF" w:rsidRDefault="009A7FCF"/>
    <w:p w:rsidR="009A7FCF" w:rsidRDefault="009A7FCF"/>
    <w:p w:rsidR="009A7FCF" w:rsidRDefault="009A7FCF"/>
    <w:p w:rsidR="009A7FCF" w:rsidRDefault="009A7FCF"/>
    <w:p w:rsidR="009A7FCF" w:rsidRDefault="009A7FCF"/>
    <w:p w:rsidR="009A7FCF" w:rsidRDefault="009A7FCF"/>
    <w:p w:rsidR="009A7FCF" w:rsidRDefault="009A7FCF"/>
    <w:p w:rsidR="009A7FCF" w:rsidRDefault="00C1558E">
      <w:pPr>
        <w:pStyle w:val="Heading1"/>
        <w:contextualSpacing w:val="0"/>
      </w:pPr>
      <w:bookmarkStart w:id="18" w:name="h.ciz5kifie3ov" w:colFirst="0" w:colLast="0"/>
      <w:bookmarkEnd w:id="18"/>
      <w:r>
        <w:t>Other: Policy</w:t>
      </w:r>
    </w:p>
    <w:p w:rsidR="009A7FCF" w:rsidRDefault="009A7FCF"/>
    <w:tbl>
      <w:tblPr>
        <w:tblStyle w:val="a2"/>
        <w:tblW w:w="129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92"/>
        <w:gridCol w:w="2592"/>
        <w:gridCol w:w="2592"/>
        <w:gridCol w:w="2592"/>
        <w:gridCol w:w="2592"/>
      </w:tblGrid>
      <w:tr w:rsidR="009A7FCF"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>
            <w:pPr>
              <w:pStyle w:val="Heading2"/>
              <w:widowControl w:val="0"/>
              <w:contextualSpacing w:val="0"/>
            </w:pP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r>
              <w:t>Methods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bookmarkStart w:id="19" w:name="h.mpqhcndqfcyc" w:colFirst="0" w:colLast="0"/>
            <w:bookmarkEnd w:id="19"/>
            <w:r>
              <w:t>Outcomes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bookmarkStart w:id="20" w:name="h.mavfi2t0ppr5" w:colFirst="0" w:colLast="0"/>
            <w:bookmarkEnd w:id="20"/>
            <w:r>
              <w:t>Strategies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bookmarkStart w:id="21" w:name="h.1l23jungm43s" w:colFirst="0" w:colLast="0"/>
            <w:bookmarkEnd w:id="21"/>
            <w:r>
              <w:t>Examples</w:t>
            </w:r>
          </w:p>
        </w:tc>
      </w:tr>
      <w:tr w:rsidR="009A7FCF"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bookmarkStart w:id="22" w:name="h.612pqbs0vu69" w:colFirst="0" w:colLast="0"/>
            <w:bookmarkEnd w:id="22"/>
            <w:r>
              <w:t>Initiating/ Marketing Consultations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/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>
            <w:pPr>
              <w:widowControl w:val="0"/>
            </w:pP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>
            <w:pPr>
              <w:widowControl w:val="0"/>
            </w:pP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>
            <w:pPr>
              <w:widowControl w:val="0"/>
            </w:pPr>
          </w:p>
        </w:tc>
      </w:tr>
      <w:tr w:rsidR="009A7FCF"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bookmarkStart w:id="23" w:name="h.y5umc2tudmm9" w:colFirst="0" w:colLast="0"/>
            <w:bookmarkEnd w:id="23"/>
            <w:r>
              <w:t>Consultation Workflows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widowControl w:val="0"/>
            </w:pPr>
            <w:proofErr w:type="gramStart"/>
            <w:r>
              <w:t>what</w:t>
            </w:r>
            <w:proofErr w:type="gramEnd"/>
            <w:r>
              <w:t xml:space="preserve"> does the existing policy mean? </w:t>
            </w:r>
            <w:proofErr w:type="gramStart"/>
            <w:r>
              <w:t>do</w:t>
            </w:r>
            <w:proofErr w:type="gramEnd"/>
            <w:r>
              <w:t xml:space="preserve"> we need a policy? 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>
            <w:pPr>
              <w:widowControl w:val="0"/>
            </w:pP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widowControl w:val="0"/>
            </w:pPr>
            <w:r>
              <w:t>open questions; policy changes as a strategy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widowControl w:val="0"/>
            </w:pPr>
            <w:r>
              <w:t>honors students finishing up their dissertation (if we can do a human intervention at that point - we can initiate a behavior change)</w:t>
            </w:r>
          </w:p>
        </w:tc>
      </w:tr>
      <w:tr w:rsidR="009A7FCF"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bookmarkStart w:id="24" w:name="h.rasdq04om2f7" w:colFirst="0" w:colLast="0"/>
            <w:bookmarkEnd w:id="24"/>
            <w:r>
              <w:t>Sustainability/</w:t>
            </w:r>
          </w:p>
          <w:p w:rsidR="009A7FCF" w:rsidRDefault="00C1558E">
            <w:pPr>
              <w:pStyle w:val="Heading2"/>
              <w:contextualSpacing w:val="0"/>
            </w:pPr>
            <w:bookmarkStart w:id="25" w:name="h.nt7oxmj6cd8q" w:colFirst="0" w:colLast="0"/>
            <w:bookmarkEnd w:id="25"/>
            <w:r>
              <w:t>Assessment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widowControl w:val="0"/>
            </w:pPr>
            <w:r>
              <w:t xml:space="preserve">education continues to need to happen; faculty are always going to there - need to reach out to students;  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widowControl w:val="0"/>
            </w:pPr>
            <w:r>
              <w:t xml:space="preserve">crowdsourcing; what can we do 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>
            <w:pPr>
              <w:widowControl w:val="0"/>
            </w:pP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>
            <w:pPr>
              <w:widowControl w:val="0"/>
            </w:pPr>
          </w:p>
        </w:tc>
      </w:tr>
    </w:tbl>
    <w:p w:rsidR="009A7FCF" w:rsidRDefault="009A7FCF"/>
    <w:p w:rsidR="009A7FCF" w:rsidRDefault="009A7FCF"/>
    <w:p w:rsidR="009A7FCF" w:rsidRDefault="009A7FCF"/>
    <w:p w:rsidR="009A7FCF" w:rsidRDefault="009A7FCF"/>
    <w:p w:rsidR="009A7FCF" w:rsidRDefault="009A7FCF"/>
    <w:p w:rsidR="009A7FCF" w:rsidRDefault="009A7FCF"/>
    <w:p w:rsidR="009A7FCF" w:rsidRDefault="009A7FCF"/>
    <w:p w:rsidR="009A7FCF" w:rsidRDefault="009A7FCF"/>
    <w:p w:rsidR="009A7FCF" w:rsidRDefault="00C1558E">
      <w:pPr>
        <w:pStyle w:val="Heading1"/>
        <w:contextualSpacing w:val="0"/>
      </w:pPr>
      <w:bookmarkStart w:id="26" w:name="h.ga7txg413uhq" w:colFirst="0" w:colLast="0"/>
      <w:bookmarkEnd w:id="26"/>
      <w:r>
        <w:lastRenderedPageBreak/>
        <w:t xml:space="preserve">Data Visualization </w:t>
      </w:r>
    </w:p>
    <w:p w:rsidR="009A7FCF" w:rsidRDefault="009A7FCF"/>
    <w:tbl>
      <w:tblPr>
        <w:tblStyle w:val="a3"/>
        <w:tblW w:w="129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92"/>
        <w:gridCol w:w="2592"/>
        <w:gridCol w:w="2592"/>
        <w:gridCol w:w="2592"/>
        <w:gridCol w:w="2592"/>
      </w:tblGrid>
      <w:tr w:rsidR="009A7FCF"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>
            <w:pPr>
              <w:pStyle w:val="Heading2"/>
              <w:widowControl w:val="0"/>
              <w:contextualSpacing w:val="0"/>
            </w:pPr>
            <w:bookmarkStart w:id="27" w:name="h.jk7u3h2c9isp" w:colFirst="0" w:colLast="0"/>
            <w:bookmarkEnd w:id="27"/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bookmarkStart w:id="28" w:name="h.ylyb0xl5cxrt" w:colFirst="0" w:colLast="0"/>
            <w:bookmarkEnd w:id="28"/>
            <w:r>
              <w:t>Methods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bookmarkStart w:id="29" w:name="h.h2k1m7vi25yz" w:colFirst="0" w:colLast="0"/>
            <w:bookmarkEnd w:id="29"/>
            <w:r>
              <w:t>Outcomes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bookmarkStart w:id="30" w:name="h.2czyt2o0a6vt" w:colFirst="0" w:colLast="0"/>
            <w:bookmarkEnd w:id="30"/>
            <w:r>
              <w:t>Strategies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bookmarkStart w:id="31" w:name="h.hhxl32rrmpau" w:colFirst="0" w:colLast="0"/>
            <w:bookmarkEnd w:id="31"/>
            <w:r>
              <w:t>Examples</w:t>
            </w:r>
          </w:p>
        </w:tc>
      </w:tr>
      <w:tr w:rsidR="009A7FCF"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bookmarkStart w:id="32" w:name="h.z4ezp8bt02pa" w:colFirst="0" w:colLast="0"/>
            <w:bookmarkEnd w:id="32"/>
            <w:r>
              <w:t>Initiating/ Marketing Consultations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roofErr w:type="gramStart"/>
            <w:r>
              <w:t>how</w:t>
            </w:r>
            <w:proofErr w:type="gramEnd"/>
            <w:r>
              <w:t xml:space="preserve"> much is the library responsible for providing data visualization services? 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>
            <w:pPr>
              <w:widowControl w:val="0"/>
            </w:pP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>
            <w:pPr>
              <w:widowControl w:val="0"/>
            </w:pP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>
            <w:pPr>
              <w:widowControl w:val="0"/>
            </w:pPr>
          </w:p>
        </w:tc>
      </w:tr>
      <w:tr w:rsidR="009A7FCF"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bookmarkStart w:id="33" w:name="h.30zk7e5pyglw" w:colFirst="0" w:colLast="0"/>
            <w:bookmarkEnd w:id="33"/>
            <w:r>
              <w:t>Consultation Workflows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widowControl w:val="0"/>
            </w:pPr>
            <w:proofErr w:type="gramStart"/>
            <w:r>
              <w:t>what</w:t>
            </w:r>
            <w:proofErr w:type="gramEnd"/>
            <w:r>
              <w:t xml:space="preserve"> kind of training is required to do this? students much more comfortable with this idea; data can be visualized differently in 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>
            <w:pPr>
              <w:widowControl w:val="0"/>
            </w:pP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>
            <w:pPr>
              <w:widowControl w:val="0"/>
            </w:pP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>
            <w:pPr>
              <w:widowControl w:val="0"/>
            </w:pPr>
          </w:p>
        </w:tc>
      </w:tr>
      <w:tr w:rsidR="009A7FCF"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C1558E">
            <w:pPr>
              <w:pStyle w:val="Heading2"/>
              <w:widowControl w:val="0"/>
              <w:contextualSpacing w:val="0"/>
            </w:pPr>
            <w:bookmarkStart w:id="34" w:name="h.p76y5mz3nv95" w:colFirst="0" w:colLast="0"/>
            <w:bookmarkEnd w:id="34"/>
            <w:r>
              <w:t>Sustainability/</w:t>
            </w:r>
          </w:p>
          <w:p w:rsidR="009A7FCF" w:rsidRDefault="00C1558E">
            <w:pPr>
              <w:pStyle w:val="Heading2"/>
              <w:contextualSpacing w:val="0"/>
            </w:pPr>
            <w:bookmarkStart w:id="35" w:name="h.t2kwaggx57l5" w:colFirst="0" w:colLast="0"/>
            <w:bookmarkEnd w:id="35"/>
            <w:r>
              <w:t>Assessment</w:t>
            </w: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>
            <w:pPr>
              <w:widowControl w:val="0"/>
            </w:pP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>
            <w:pPr>
              <w:widowControl w:val="0"/>
            </w:pP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>
            <w:pPr>
              <w:widowControl w:val="0"/>
            </w:pPr>
          </w:p>
        </w:tc>
        <w:tc>
          <w:tcPr>
            <w:tcW w:w="25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7FCF" w:rsidRDefault="009A7FCF">
            <w:pPr>
              <w:widowControl w:val="0"/>
            </w:pPr>
          </w:p>
        </w:tc>
      </w:tr>
    </w:tbl>
    <w:p w:rsidR="009A7FCF" w:rsidRDefault="009A7FCF"/>
    <w:sectPr w:rsidR="009A7FCF">
      <w:pgSz w:w="15840" w:h="122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roid Serif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FCF"/>
    <w:rsid w:val="009A7FCF"/>
    <w:rsid w:val="00C1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747C50-9EE0-4FF8-B5CA-EE781470B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Droid Serif" w:eastAsia="Droid Serif" w:hAnsi="Droid Serif" w:cs="Droid Serif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 - Milwaukee</Company>
  <LinksUpToDate>false</LinksUpToDate>
  <CharactersWithSpaces>4389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Briney</dc:creator>
  <cp:lastModifiedBy>Kristin Briney</cp:lastModifiedBy>
  <cp:revision>2</cp:revision>
  <dcterms:created xsi:type="dcterms:W3CDTF">2015-10-26T22:03:00Z</dcterms:created>
  <dcterms:modified xsi:type="dcterms:W3CDTF">2015-10-26T22:03:00Z</dcterms:modified>
</cp:coreProperties>
</file>